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3E8" w:rsidRPr="00B73563" w:rsidRDefault="000023E8" w:rsidP="000023E8">
      <w:pPr>
        <w:spacing w:after="120" w:line="360" w:lineRule="auto"/>
        <w:ind w:left="360" w:right="288"/>
        <w:jc w:val="both"/>
        <w:rPr>
          <w:rStyle w:val="lt-line-clampline"/>
          <w:rFonts w:ascii="Bookman Old Style" w:hAnsi="Bookman Old Style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73563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Elsabe </w:t>
      </w:r>
      <w:proofErr w:type="spellStart"/>
      <w:r w:rsidRPr="00B73563">
        <w:rPr>
          <w:rFonts w:ascii="Bookman Old Style" w:hAnsi="Bookman Old Style"/>
          <w:b/>
          <w:color w:val="000000" w:themeColor="text1"/>
          <w:sz w:val="24"/>
          <w:szCs w:val="24"/>
        </w:rPr>
        <w:t>Klinck</w:t>
      </w:r>
      <w:proofErr w:type="spellEnd"/>
      <w:r w:rsidRPr="00B73563">
        <w:rPr>
          <w:rFonts w:ascii="Bookman Old Style" w:hAnsi="Bookman Old Style"/>
          <w:color w:val="000000" w:themeColor="text1"/>
          <w:sz w:val="24"/>
          <w:szCs w:val="24"/>
        </w:rPr>
        <w:t xml:space="preserve"> is the Managing Director of Elsabe </w:t>
      </w:r>
      <w:proofErr w:type="spellStart"/>
      <w:r w:rsidRPr="00B73563">
        <w:rPr>
          <w:rFonts w:ascii="Bookman Old Style" w:hAnsi="Bookman Old Style"/>
          <w:color w:val="000000" w:themeColor="text1"/>
          <w:sz w:val="24"/>
          <w:szCs w:val="24"/>
        </w:rPr>
        <w:t>Klinck</w:t>
      </w:r>
      <w:proofErr w:type="spellEnd"/>
      <w:r w:rsidRPr="00B73563">
        <w:rPr>
          <w:rFonts w:ascii="Bookman Old Style" w:hAnsi="Bookman Old Style"/>
          <w:color w:val="000000" w:themeColor="text1"/>
          <w:sz w:val="24"/>
          <w:szCs w:val="24"/>
        </w:rPr>
        <w:t xml:space="preserve"> &amp; Associates PTY Ltd.  Prior to that, she was the owner of Elsabe </w:t>
      </w:r>
      <w:proofErr w:type="spellStart"/>
      <w:r w:rsidRPr="00B73563">
        <w:rPr>
          <w:rFonts w:ascii="Bookman Old Style" w:hAnsi="Bookman Old Style"/>
          <w:color w:val="000000" w:themeColor="text1"/>
          <w:sz w:val="24"/>
          <w:szCs w:val="24"/>
        </w:rPr>
        <w:t>Klinck</w:t>
      </w:r>
      <w:proofErr w:type="spellEnd"/>
      <w:r w:rsidRPr="00B73563">
        <w:rPr>
          <w:rFonts w:ascii="Bookman Old Style" w:hAnsi="Bookman Old Style"/>
          <w:color w:val="000000" w:themeColor="text1"/>
          <w:sz w:val="24"/>
          <w:szCs w:val="24"/>
        </w:rPr>
        <w:t xml:space="preserve"> Consulting CC, from 2010 to 2017.  Elsabe has over 24 years e</w:t>
      </w:r>
      <w:r w:rsidRPr="00B73563">
        <w:rPr>
          <w:rStyle w:val="lt-line-clampline"/>
          <w:rFonts w:ascii="Bookman Old Style" w:hAnsi="Bookman Old Style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xperienced in South African health law &amp; policy, constitutional/human rights law and BB BEE, as well as ethics (health professional rules) and regulatory frameworks.  Prior to working for her own and for Elsabe </w:t>
      </w:r>
      <w:proofErr w:type="spellStart"/>
      <w:r w:rsidRPr="00B73563">
        <w:rPr>
          <w:rStyle w:val="lt-line-clampline"/>
          <w:rFonts w:ascii="Bookman Old Style" w:hAnsi="Bookman Old Style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Klinch</w:t>
      </w:r>
      <w:proofErr w:type="spellEnd"/>
      <w:r w:rsidRPr="00B73563">
        <w:rPr>
          <w:rStyle w:val="lt-line-clampline"/>
          <w:rFonts w:ascii="Bookman Old Style" w:hAnsi="Bookman Old Style" w:cs="Segoe U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&amp; Associates, for seven years, she worked as a Senior lecturer for Constitutional Law and Human Rights for the University of Free State; the Legal Advisor Human Rights: Law and Ethics Unit at South African Medical Association (SAMA); Director: Research, Compliance, Consulting at the Foundation for Professional Development; a Health Projects Manager at the Innovative Medicines South Africa and a Principal Consultant and Benguela Health.  Elsabe holds a BA Hons: German with University of Free State; B Juris and LLB with University of Free State and UNISA and lastly, a BA, Applied Psychology for Professional Contexts. </w:t>
      </w:r>
    </w:p>
    <w:p w:rsidR="000023E8" w:rsidRDefault="000023E8">
      <w:bookmarkStart w:id="0" w:name="_GoBack"/>
      <w:bookmarkEnd w:id="0"/>
    </w:p>
    <w:sectPr w:rsidR="0000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E8"/>
    <w:rsid w:val="000023E8"/>
    <w:rsid w:val="0068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C0553-686F-400E-86D6-2F0E979E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3E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t-line-clampline">
    <w:name w:val="lt-line-clamp__line"/>
    <w:basedOn w:val="DefaultParagraphFont"/>
    <w:rsid w:val="0000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1</cp:revision>
  <dcterms:created xsi:type="dcterms:W3CDTF">2019-02-15T09:04:00Z</dcterms:created>
  <dcterms:modified xsi:type="dcterms:W3CDTF">2019-02-15T12:12:00Z</dcterms:modified>
</cp:coreProperties>
</file>