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B24A2" w:rsidRPr="008B24A2" w:rsidRDefault="008B24A2" w:rsidP="00EF299C">
      <w:pPr>
        <w:jc w:val="center"/>
        <w:rPr>
          <w:rFonts w:ascii="Arial" w:hAnsi="Arial" w:cs="Arial"/>
          <w:b/>
        </w:rPr>
      </w:pPr>
      <w:bookmarkStart w:id="0" w:name="_GoBack"/>
      <w:bookmarkEnd w:id="0"/>
      <w:r w:rsidRPr="008B24A2">
        <w:rPr>
          <w:rFonts w:ascii="Arial" w:hAnsi="Arial" w:cs="Arial"/>
          <w:noProof/>
          <w:lang w:eastAsia="en-GB"/>
        </w:rPr>
        <w:drawing>
          <wp:inline distT="0" distB="0" distL="0" distR="0" wp14:anchorId="61D08FB2" wp14:editId="52FCFE9F">
            <wp:extent cx="1716699" cy="1716699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728661" cy="1728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41C8" w:rsidRPr="008B24A2" w:rsidRDefault="00EF299C" w:rsidP="00EF299C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8B24A2">
        <w:rPr>
          <w:rFonts w:ascii="Arial" w:hAnsi="Arial" w:cs="Arial"/>
          <w:b/>
          <w:sz w:val="28"/>
          <w:szCs w:val="28"/>
          <w:u w:val="single"/>
        </w:rPr>
        <w:t>BIOGRAPHY:  ANEESA MAHOMED</w:t>
      </w:r>
    </w:p>
    <w:p w:rsidR="00EF299C" w:rsidRPr="008B24A2" w:rsidRDefault="00EF299C" w:rsidP="00EF299C">
      <w:pPr>
        <w:jc w:val="both"/>
        <w:rPr>
          <w:rFonts w:ascii="Arial" w:hAnsi="Arial" w:cs="Arial"/>
        </w:rPr>
      </w:pPr>
      <w:r w:rsidRPr="008B24A2">
        <w:rPr>
          <w:rFonts w:ascii="Arial" w:hAnsi="Arial" w:cs="Arial"/>
        </w:rPr>
        <w:t xml:space="preserve">Aneesa Mahomed is an admitted attorney and a director at GMI.  Aneesa has been appointed as the firm’s first black female Chairman to the Board of Directors from June 2018.  Aneesa practices in GMI’s </w:t>
      </w:r>
      <w:r w:rsidR="00EF005A" w:rsidRPr="008B24A2">
        <w:rPr>
          <w:rFonts w:ascii="Arial" w:hAnsi="Arial" w:cs="Arial"/>
        </w:rPr>
        <w:t xml:space="preserve">Corporate </w:t>
      </w:r>
      <w:r w:rsidRPr="008B24A2">
        <w:rPr>
          <w:rFonts w:ascii="Arial" w:hAnsi="Arial" w:cs="Arial"/>
        </w:rPr>
        <w:t xml:space="preserve">and Commercial Department.  Her expertise lies within the ambit of commercial transactions and various areas of commercial law, with a special focus on the healthcare industry, and with a </w:t>
      </w:r>
      <w:proofErr w:type="gramStart"/>
      <w:r w:rsidRPr="008B24A2">
        <w:rPr>
          <w:rFonts w:ascii="Arial" w:hAnsi="Arial" w:cs="Arial"/>
        </w:rPr>
        <w:t>particular specialisation</w:t>
      </w:r>
      <w:proofErr w:type="gramEnd"/>
      <w:r w:rsidRPr="008B24A2">
        <w:rPr>
          <w:rFonts w:ascii="Arial" w:hAnsi="Arial" w:cs="Arial"/>
        </w:rPr>
        <w:t xml:space="preserve"> relating to medical schemes.</w:t>
      </w:r>
    </w:p>
    <w:p w:rsidR="00EF299C" w:rsidRPr="008B24A2" w:rsidRDefault="00EF299C" w:rsidP="00EF299C">
      <w:pPr>
        <w:jc w:val="both"/>
        <w:rPr>
          <w:rFonts w:ascii="Arial" w:hAnsi="Arial" w:cs="Arial"/>
        </w:rPr>
      </w:pPr>
      <w:r w:rsidRPr="008B24A2">
        <w:rPr>
          <w:rFonts w:ascii="Arial" w:hAnsi="Arial" w:cs="Arial"/>
        </w:rPr>
        <w:t xml:space="preserve">After joining GMI as a Professional Assistant in 1999, Aneesa was made associate in January 2002 and a director in January 2004, her high-profile clients include </w:t>
      </w:r>
      <w:proofErr w:type="spellStart"/>
      <w:r w:rsidRPr="008B24A2">
        <w:rPr>
          <w:rFonts w:ascii="Arial" w:hAnsi="Arial" w:cs="Arial"/>
        </w:rPr>
        <w:t>Bonitas</w:t>
      </w:r>
      <w:proofErr w:type="spellEnd"/>
      <w:r w:rsidRPr="008B24A2">
        <w:rPr>
          <w:rFonts w:ascii="Arial" w:hAnsi="Arial" w:cs="Arial"/>
        </w:rPr>
        <w:t xml:space="preserve"> Medical fund, the second-largest open medical scheme in South Africa.</w:t>
      </w:r>
    </w:p>
    <w:p w:rsidR="00EF299C" w:rsidRPr="008B24A2" w:rsidRDefault="00EF299C" w:rsidP="00EF299C">
      <w:pPr>
        <w:jc w:val="both"/>
        <w:rPr>
          <w:rFonts w:ascii="Arial" w:hAnsi="Arial" w:cs="Arial"/>
        </w:rPr>
      </w:pPr>
      <w:r w:rsidRPr="008B24A2">
        <w:rPr>
          <w:rFonts w:ascii="Arial" w:hAnsi="Arial" w:cs="Arial"/>
        </w:rPr>
        <w:t>Aneesa lectured on a part-time basis at the LEAD School for Practical Legal Training in Forms of Business Enterprises.  She has also been responsible for updating the Practice Manual for the course annually.</w:t>
      </w:r>
    </w:p>
    <w:p w:rsidR="00EF299C" w:rsidRPr="008B24A2" w:rsidRDefault="00EF299C" w:rsidP="00EF299C">
      <w:pPr>
        <w:jc w:val="both"/>
        <w:rPr>
          <w:rFonts w:ascii="Arial" w:hAnsi="Arial" w:cs="Arial"/>
          <w:b/>
        </w:rPr>
      </w:pPr>
      <w:r w:rsidRPr="008B24A2">
        <w:rPr>
          <w:rFonts w:ascii="Arial" w:hAnsi="Arial" w:cs="Arial"/>
          <w:b/>
          <w:i/>
        </w:rPr>
        <w:t>QUALIFICATIONS</w:t>
      </w:r>
      <w:r w:rsidRPr="008B24A2">
        <w:rPr>
          <w:rFonts w:ascii="Arial" w:hAnsi="Arial" w:cs="Arial"/>
          <w:b/>
        </w:rPr>
        <w:t>:</w:t>
      </w:r>
    </w:p>
    <w:p w:rsidR="00EF299C" w:rsidRPr="008B24A2" w:rsidRDefault="00EF299C" w:rsidP="00EF005A">
      <w:pPr>
        <w:pStyle w:val="ListParagraph"/>
        <w:numPr>
          <w:ilvl w:val="0"/>
          <w:numId w:val="6"/>
        </w:numPr>
        <w:spacing w:after="0"/>
        <w:jc w:val="both"/>
        <w:rPr>
          <w:rFonts w:cs="Arial"/>
          <w:b w:val="0"/>
        </w:rPr>
      </w:pPr>
      <w:proofErr w:type="spellStart"/>
      <w:r w:rsidRPr="008B24A2">
        <w:rPr>
          <w:rFonts w:cs="Arial"/>
          <w:b w:val="0"/>
        </w:rPr>
        <w:t>BProc</w:t>
      </w:r>
      <w:proofErr w:type="spellEnd"/>
    </w:p>
    <w:p w:rsidR="00EF299C" w:rsidRPr="008B24A2" w:rsidRDefault="00EF299C" w:rsidP="00EF005A">
      <w:pPr>
        <w:pStyle w:val="ListParagraph"/>
        <w:numPr>
          <w:ilvl w:val="0"/>
          <w:numId w:val="6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LLB (Wits)</w:t>
      </w:r>
    </w:p>
    <w:p w:rsidR="00EF299C" w:rsidRPr="008B24A2" w:rsidRDefault="00EF299C" w:rsidP="00EF005A">
      <w:pPr>
        <w:pStyle w:val="ListParagraph"/>
        <w:numPr>
          <w:ilvl w:val="0"/>
          <w:numId w:val="6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BA (Hons) – European Literature (Wits)</w:t>
      </w:r>
    </w:p>
    <w:p w:rsidR="00EF299C" w:rsidRPr="008B24A2" w:rsidRDefault="00EF299C" w:rsidP="00EF005A">
      <w:pPr>
        <w:spacing w:before="240"/>
        <w:jc w:val="both"/>
        <w:rPr>
          <w:rFonts w:ascii="Arial" w:hAnsi="Arial" w:cs="Arial"/>
          <w:b/>
          <w:i/>
        </w:rPr>
      </w:pPr>
      <w:r w:rsidRPr="008B24A2">
        <w:rPr>
          <w:rFonts w:ascii="Arial" w:hAnsi="Arial" w:cs="Arial"/>
          <w:b/>
          <w:i/>
        </w:rPr>
        <w:t>AREAS OF SPECIALISATION: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Corporate and Commercial Law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Aviation Law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Competition Law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Regulatory Compliance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Cyber and Technology Law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Estate Planning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Intellectual Property Law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Medical Schemes and Healthcare Law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Mergers and Acquisitions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Notarial Practice and Property Related Transactions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Structured and Project Finance</w:t>
      </w:r>
    </w:p>
    <w:p w:rsidR="00EF299C" w:rsidRPr="008B24A2" w:rsidRDefault="00EF299C" w:rsidP="00EF299C">
      <w:pPr>
        <w:pStyle w:val="ListParagraph"/>
        <w:numPr>
          <w:ilvl w:val="0"/>
          <w:numId w:val="7"/>
        </w:numPr>
        <w:spacing w:after="0"/>
        <w:jc w:val="both"/>
        <w:rPr>
          <w:rFonts w:cs="Arial"/>
          <w:b w:val="0"/>
        </w:rPr>
      </w:pPr>
      <w:r w:rsidRPr="008B24A2">
        <w:rPr>
          <w:rFonts w:cs="Arial"/>
          <w:b w:val="0"/>
        </w:rPr>
        <w:t>Trusts and Tax Law</w:t>
      </w:r>
    </w:p>
    <w:sectPr w:rsidR="00EF299C" w:rsidRPr="008B24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0583E"/>
    <w:multiLevelType w:val="hybridMultilevel"/>
    <w:tmpl w:val="5E2AFDD4"/>
    <w:lvl w:ilvl="0" w:tplc="CDBC4062">
      <w:start w:val="1"/>
      <w:numFmt w:val="decimal"/>
      <w:pStyle w:val="ListParagraph"/>
      <w:lvlText w:val="%1.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E9E2B36"/>
    <w:multiLevelType w:val="hybridMultilevel"/>
    <w:tmpl w:val="035E6E8A"/>
    <w:lvl w:ilvl="0" w:tplc="5830ADB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824AA7"/>
    <w:multiLevelType w:val="hybridMultilevel"/>
    <w:tmpl w:val="69DA40FE"/>
    <w:lvl w:ilvl="0" w:tplc="5830ADB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232885"/>
    <w:multiLevelType w:val="multilevel"/>
    <w:tmpl w:val="9AB8EE4A"/>
    <w:lvl w:ilvl="0">
      <w:start w:val="1"/>
      <w:numFmt w:val="decimal"/>
      <w:lvlText w:val="%1."/>
      <w:lvlJc w:val="left"/>
      <w:pPr>
        <w:ind w:left="454" w:hanging="454"/>
      </w:pPr>
      <w:rPr>
        <w:rFonts w:ascii="Arial Bold" w:hAnsi="Arial Bold" w:hint="default"/>
        <w:b/>
        <w:i w:val="0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decimal"/>
      <w:pStyle w:val="Listpar2"/>
      <w:lvlText w:val="(%2)"/>
      <w:lvlJc w:val="left"/>
      <w:pPr>
        <w:ind w:left="1361" w:hanging="79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2">
      <w:start w:val="1"/>
      <w:numFmt w:val="lowerLetter"/>
      <w:pStyle w:val="Listpar3"/>
      <w:lvlText w:val="(%3) "/>
      <w:lvlJc w:val="left"/>
      <w:pPr>
        <w:tabs>
          <w:tab w:val="num" w:pos="1361"/>
        </w:tabs>
        <w:ind w:left="2381" w:hanging="102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2"/>
        <w:vertAlign w:val="baselin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D634DD6"/>
    <w:multiLevelType w:val="hybridMultilevel"/>
    <w:tmpl w:val="FB580C94"/>
    <w:lvl w:ilvl="0" w:tplc="5830ADB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0"/>
  </w:num>
  <w:num w:numId="4">
    <w:abstractNumId w:val="3"/>
  </w:num>
  <w:num w:numId="5">
    <w:abstractNumId w:val="4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299C"/>
    <w:rsid w:val="000341C8"/>
    <w:rsid w:val="000B0659"/>
    <w:rsid w:val="00157741"/>
    <w:rsid w:val="0025565A"/>
    <w:rsid w:val="006417D3"/>
    <w:rsid w:val="008B24A2"/>
    <w:rsid w:val="00AE2CEC"/>
    <w:rsid w:val="00AE73FA"/>
    <w:rsid w:val="00EF005A"/>
    <w:rsid w:val="00EF299C"/>
    <w:rsid w:val="00F6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81F0E-6CD0-43F2-97D9-52056C90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 1"/>
    <w:basedOn w:val="Normal"/>
    <w:next w:val="Normal"/>
    <w:uiPriority w:val="34"/>
    <w:qFormat/>
    <w:rsid w:val="00F67258"/>
    <w:pPr>
      <w:numPr>
        <w:numId w:val="3"/>
      </w:numPr>
      <w:tabs>
        <w:tab w:val="left" w:pos="567"/>
      </w:tabs>
      <w:spacing w:after="360" w:line="340" w:lineRule="atLeast"/>
    </w:pPr>
    <w:rPr>
      <w:rFonts w:ascii="Arial" w:hAnsi="Arial"/>
      <w:b/>
    </w:rPr>
  </w:style>
  <w:style w:type="paragraph" w:customStyle="1" w:styleId="Listpar2">
    <w:name w:val="List par 2"/>
    <w:basedOn w:val="ListParagraph"/>
    <w:next w:val="Normal"/>
    <w:qFormat/>
    <w:rsid w:val="00F67258"/>
    <w:pPr>
      <w:numPr>
        <w:ilvl w:val="1"/>
        <w:numId w:val="4"/>
      </w:numPr>
      <w:tabs>
        <w:tab w:val="clear" w:pos="567"/>
        <w:tab w:val="left" w:pos="1134"/>
      </w:tabs>
      <w:spacing w:line="360" w:lineRule="atLeast"/>
    </w:pPr>
    <w:rPr>
      <w:b w:val="0"/>
    </w:rPr>
  </w:style>
  <w:style w:type="paragraph" w:customStyle="1" w:styleId="Listpar3">
    <w:name w:val="List par 3"/>
    <w:basedOn w:val="ListParagraph"/>
    <w:next w:val="Normal"/>
    <w:qFormat/>
    <w:rsid w:val="00F67258"/>
    <w:pPr>
      <w:numPr>
        <w:ilvl w:val="2"/>
        <w:numId w:val="4"/>
      </w:numPr>
      <w:tabs>
        <w:tab w:val="clear" w:pos="567"/>
        <w:tab w:val="left" w:pos="2268"/>
      </w:tabs>
      <w:spacing w:line="360" w:lineRule="atLea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Denielle van der Merwe</dc:creator>
  <cp:keywords/>
  <dc:description/>
  <cp:lastModifiedBy>Zodwa Ngidi</cp:lastModifiedBy>
  <cp:revision>2</cp:revision>
  <cp:lastPrinted>2019-02-25T08:09:00Z</cp:lastPrinted>
  <dcterms:created xsi:type="dcterms:W3CDTF">2019-02-25T08:31:00Z</dcterms:created>
  <dcterms:modified xsi:type="dcterms:W3CDTF">2019-02-25T08:31:00Z</dcterms:modified>
</cp:coreProperties>
</file>