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082" w:rsidRPr="00B73563" w:rsidRDefault="00BF7082" w:rsidP="00BF7082">
      <w:pPr>
        <w:pStyle w:val="ListParagraph"/>
        <w:shd w:val="clear" w:color="auto" w:fill="FFFFFF"/>
        <w:spacing w:before="100" w:beforeAutospacing="1" w:after="120" w:line="360" w:lineRule="auto"/>
        <w:ind w:left="1008" w:right="288"/>
        <w:jc w:val="both"/>
        <w:textAlignment w:val="baseline"/>
        <w:rPr>
          <w:rFonts w:ascii="Bookman Old Style" w:eastAsia="Times New Roman" w:hAnsi="Bookman Old Style" w:cs="Arial"/>
          <w:color w:val="000000" w:themeColor="text1"/>
          <w:sz w:val="24"/>
          <w:szCs w:val="24"/>
        </w:rPr>
      </w:pPr>
      <w:r w:rsidRPr="00B73563">
        <w:rPr>
          <w:rFonts w:ascii="Bookman Old Style" w:hAnsi="Bookman Old Style"/>
          <w:b/>
          <w:color w:val="000000" w:themeColor="text1"/>
          <w:sz w:val="24"/>
          <w:szCs w:val="24"/>
        </w:rPr>
        <w:t>Advocate Andy Mothibi:</w:t>
      </w:r>
      <w:r w:rsidRPr="00B73563">
        <w:rPr>
          <w:rFonts w:ascii="Bookman Old Style" w:hAnsi="Bookman Old Style"/>
          <w:color w:val="000000" w:themeColor="text1"/>
          <w:sz w:val="24"/>
          <w:szCs w:val="24"/>
        </w:rPr>
        <w:t xml:space="preserve"> is the Head of </w:t>
      </w:r>
      <w:r w:rsidRPr="00B73563">
        <w:rPr>
          <w:rFonts w:ascii="Bookman Old Style" w:eastAsia="Times New Roman" w:hAnsi="Bookman Old Style" w:cs="Times New Roman"/>
          <w:color w:val="000000" w:themeColor="text1"/>
          <w:sz w:val="24"/>
          <w:szCs w:val="24"/>
        </w:rPr>
        <w:t xml:space="preserve">the Special Investigating Unit (SIU) since 2016. </w:t>
      </w:r>
      <w:r w:rsidRPr="00B73563">
        <w:rPr>
          <w:rFonts w:ascii="Bookman Old Style" w:eastAsia="Times New Roman" w:hAnsi="Bookman Old Style" w:cs="Arial"/>
          <w:color w:val="000000" w:themeColor="text1"/>
          <w:sz w:val="24"/>
          <w:szCs w:val="24"/>
        </w:rPr>
        <w:t xml:space="preserve">His career started as public prosecutor in the Magistrate’s and Regional Courts. He also served on the bench as a magistrate in the Johannesburg and Soweto Magistrate’s Courts. Adv Mothibi was also appointed as Head: Employee Relations at the then Department of Finance in 1995. He was part of the project that led to the establishment of the South African Revenue Service (SARS). At SARS he also served as Head of Corporate Legal Services and Head of Governance. In 2005 he was appointed as Head of Compliance at South African Airways (SAA). After completing the implementation of SAA’s enterprise and compliance risk management framework, he was appointed Senior Manager: Enterprise Risk Management at Nedbank in 2007. Within six months he became General Manager: Group Operational Risk Management. After successfully completing the implementation of the Basel II Operational Risk Management Framework (Basel II ORMF), in 2012 he was appointed, Head of Operational Risk for Standard Bank of South Africa. After successful implementation of Basel II ORMF there he became Head: Standard Bank Group Operational Risk Management. Basel II ORMF implementation entailed assessing operational risks, which included the development of anti-fraud and anti-money laundering scenarios. In October 2013, he was appointed as an Executive Director at Medscheme Holdings, a subsidiary of Afrocentric Health where his role was equivalent to that of a Chief Risk Officer. The role included leading group legal services, governance, risk and compliance. He was also responsible for the Medscheme Road Accident Fund Business Unit. At Afrocentric Group, Adv. Mothibi championed the successful implementation of the </w:t>
      </w:r>
      <w:proofErr w:type="spellStart"/>
      <w:r w:rsidRPr="00B73563">
        <w:rPr>
          <w:rFonts w:ascii="Bookman Old Style" w:eastAsia="Times New Roman" w:hAnsi="Bookman Old Style" w:cs="Arial"/>
          <w:color w:val="000000" w:themeColor="text1"/>
          <w:sz w:val="24"/>
          <w:szCs w:val="24"/>
        </w:rPr>
        <w:t>AfroCentric</w:t>
      </w:r>
      <w:proofErr w:type="spellEnd"/>
      <w:r w:rsidRPr="00B73563">
        <w:rPr>
          <w:rFonts w:ascii="Bookman Old Style" w:eastAsia="Times New Roman" w:hAnsi="Bookman Old Style" w:cs="Arial"/>
          <w:color w:val="000000" w:themeColor="text1"/>
          <w:sz w:val="24"/>
          <w:szCs w:val="24"/>
        </w:rPr>
        <w:t xml:space="preserve"> Enterprise Risk Management Framework. One of the key initiatives he made there was the re-organization of the group Forensic Investigations Business Unit, which improved forensic investigations capability and recoveries.</w:t>
      </w:r>
    </w:p>
    <w:p w:rsidR="00BF7082" w:rsidRDefault="00BF7082">
      <w:bookmarkStart w:id="0" w:name="_GoBack"/>
      <w:bookmarkEnd w:id="0"/>
    </w:p>
    <w:sectPr w:rsidR="00BF7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82"/>
    <w:rsid w:val="00BF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700B"/>
  <w15:chartTrackingRefBased/>
  <w15:docId w15:val="{6F248D87-D4E4-4F84-A333-DF578C86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82"/>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Zodwa Ngidi</dc:creator>
  <cp:keywords/>
  <dc:description/>
  <cp:lastModifiedBy>Zodwa Ngidi</cp:lastModifiedBy>
  <cp:revision>1</cp:revision>
  <dcterms:created xsi:type="dcterms:W3CDTF">2019-02-15T08:31:00Z</dcterms:created>
  <dcterms:modified xsi:type="dcterms:W3CDTF">2019-02-15T08:32:00Z</dcterms:modified>
</cp:coreProperties>
</file>